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C6F798" w14:textId="77777777" w:rsidR="00521687" w:rsidRPr="00521687" w:rsidRDefault="00F22AA7" w:rsidP="001F2570">
      <w:pPr>
        <w:shd w:val="clear" w:color="auto" w:fill="F2F2F2" w:themeFill="background1" w:themeFillShade="F2"/>
        <w:spacing w:after="0" w:line="240" w:lineRule="auto"/>
        <w:rPr>
          <w:rFonts w:ascii="Arial" w:eastAsia="Times New Roman" w:hAnsi="Arial" w:cs="Arial"/>
          <w:b/>
          <w:bCs/>
          <w:sz w:val="24"/>
          <w:szCs w:val="24"/>
          <w:u w:val="single"/>
          <w:lang w:val="en-GB"/>
          <w14:ligatures w14:val="standardContextual"/>
        </w:rPr>
      </w:pPr>
      <w:bookmarkStart w:id="0" w:name="_GoBack"/>
      <w:bookmarkEnd w:id="0"/>
      <w:r w:rsidRPr="00F22AA7">
        <w:rPr>
          <w:rFonts w:ascii="Arial" w:eastAsia="Times New Roman" w:hAnsi="Arial" w:cs="Arial"/>
          <w:b/>
          <w:bCs/>
          <w:sz w:val="24"/>
          <w:szCs w:val="24"/>
          <w:u w:val="single"/>
          <w:lang w:val="en-GB"/>
          <w14:ligatures w14:val="standardContextual"/>
        </w:rPr>
        <w:t>EC consultations M</w:t>
      </w:r>
      <w:r w:rsidR="00521687" w:rsidRPr="00521687">
        <w:rPr>
          <w:rFonts w:ascii="Arial" w:eastAsia="Times New Roman" w:hAnsi="Arial" w:cs="Arial"/>
          <w:b/>
          <w:bCs/>
          <w:sz w:val="24"/>
          <w:szCs w:val="24"/>
          <w:u w:val="single"/>
          <w:lang w:val="en-GB"/>
          <w14:ligatures w14:val="standardContextual"/>
        </w:rPr>
        <w:t xml:space="preserve">ultiannual </w:t>
      </w:r>
      <w:r w:rsidRPr="00F22AA7">
        <w:rPr>
          <w:rFonts w:ascii="Arial" w:eastAsia="Times New Roman" w:hAnsi="Arial" w:cs="Arial"/>
          <w:b/>
          <w:bCs/>
          <w:sz w:val="24"/>
          <w:szCs w:val="24"/>
          <w:u w:val="single"/>
          <w:lang w:val="en-GB"/>
          <w14:ligatures w14:val="standardContextual"/>
        </w:rPr>
        <w:t>F</w:t>
      </w:r>
      <w:r w:rsidR="00521687" w:rsidRPr="00521687">
        <w:rPr>
          <w:rFonts w:ascii="Arial" w:eastAsia="Times New Roman" w:hAnsi="Arial" w:cs="Arial"/>
          <w:b/>
          <w:bCs/>
          <w:sz w:val="24"/>
          <w:szCs w:val="24"/>
          <w:u w:val="single"/>
          <w:lang w:val="en-GB"/>
          <w14:ligatures w14:val="standardContextual"/>
        </w:rPr>
        <w:t xml:space="preserve">inancial </w:t>
      </w:r>
      <w:r w:rsidRPr="00F22AA7">
        <w:rPr>
          <w:rFonts w:ascii="Arial" w:eastAsia="Times New Roman" w:hAnsi="Arial" w:cs="Arial"/>
          <w:b/>
          <w:bCs/>
          <w:sz w:val="24"/>
          <w:szCs w:val="24"/>
          <w:u w:val="single"/>
          <w:lang w:val="en-GB"/>
          <w14:ligatures w14:val="standardContextual"/>
        </w:rPr>
        <w:t>F</w:t>
      </w:r>
      <w:r w:rsidR="00521687" w:rsidRPr="00521687">
        <w:rPr>
          <w:rFonts w:ascii="Arial" w:eastAsia="Times New Roman" w:hAnsi="Arial" w:cs="Arial"/>
          <w:b/>
          <w:bCs/>
          <w:sz w:val="24"/>
          <w:szCs w:val="24"/>
          <w:u w:val="single"/>
          <w:lang w:val="en-GB"/>
          <w14:ligatures w14:val="standardContextual"/>
        </w:rPr>
        <w:t>ramework (MFF)</w:t>
      </w:r>
      <w:r w:rsidRPr="00F22AA7">
        <w:rPr>
          <w:rFonts w:ascii="Arial" w:eastAsia="Times New Roman" w:hAnsi="Arial" w:cs="Arial"/>
          <w:b/>
          <w:bCs/>
          <w:sz w:val="24"/>
          <w:szCs w:val="24"/>
          <w:u w:val="single"/>
          <w:lang w:val="en-GB"/>
          <w14:ligatures w14:val="standardContextual"/>
        </w:rPr>
        <w:t xml:space="preserve"> post 2027</w:t>
      </w:r>
    </w:p>
    <w:p w14:paraId="197D75ED" w14:textId="611589EA" w:rsidR="00F22AA7" w:rsidRPr="00F22AA7" w:rsidRDefault="00521687" w:rsidP="001F2570">
      <w:pPr>
        <w:shd w:val="clear" w:color="auto" w:fill="F2F2F2" w:themeFill="background1" w:themeFillShade="F2"/>
        <w:spacing w:after="0" w:line="240" w:lineRule="auto"/>
        <w:rPr>
          <w:rFonts w:ascii="Arial" w:eastAsia="Times New Roman" w:hAnsi="Arial" w:cs="Arial"/>
          <w:b/>
          <w:bCs/>
          <w:color w:val="C00000"/>
          <w:sz w:val="24"/>
          <w:szCs w:val="24"/>
          <w:u w:val="single"/>
          <w:lang w:val="en-GB"/>
          <w14:ligatures w14:val="standardContextual"/>
        </w:rPr>
      </w:pPr>
      <w:r w:rsidRPr="00521687">
        <w:rPr>
          <w:rFonts w:ascii="Arial" w:eastAsia="Times New Roman" w:hAnsi="Arial" w:cs="Arial"/>
          <w:b/>
          <w:bCs/>
          <w:color w:val="C00000"/>
          <w:u w:val="single"/>
          <w:lang w:val="en-GB"/>
          <w14:ligatures w14:val="standardContextual"/>
        </w:rPr>
        <w:t>T</w:t>
      </w:r>
      <w:r w:rsidR="001F2570" w:rsidRPr="00F22AA7">
        <w:rPr>
          <w:rFonts w:ascii="Arial" w:eastAsia="Calibri" w:hAnsi="Arial" w:cs="Arial"/>
          <w:b/>
          <w:bCs/>
          <w:color w:val="C00000"/>
          <w:u w:val="single"/>
          <w:lang w:val="en-US" w:eastAsia="pl-PL"/>
        </w:rPr>
        <w:t xml:space="preserve">hree consultations key to </w:t>
      </w:r>
      <w:r w:rsidR="001F2570" w:rsidRPr="00521687">
        <w:rPr>
          <w:rFonts w:ascii="Arial" w:eastAsia="Calibri" w:hAnsi="Arial" w:cs="Arial"/>
          <w:b/>
          <w:bCs/>
          <w:color w:val="C00000"/>
          <w:u w:val="single"/>
          <w:lang w:val="en-US" w:eastAsia="pl-PL"/>
        </w:rPr>
        <w:t>the Interreg Europe programme</w:t>
      </w:r>
    </w:p>
    <w:p w14:paraId="7D21BD71" w14:textId="77777777" w:rsidR="00F22AA7" w:rsidRPr="00F22AA7" w:rsidRDefault="00F22AA7" w:rsidP="001F2570">
      <w:pPr>
        <w:spacing w:after="0" w:line="240" w:lineRule="auto"/>
        <w:rPr>
          <w:rFonts w:ascii="Arial" w:eastAsia="Calibri" w:hAnsi="Arial" w:cs="Arial"/>
          <w:sz w:val="20"/>
          <w:szCs w:val="20"/>
          <w:lang w:val="en-GB" w:eastAsia="pl-PL"/>
        </w:rPr>
      </w:pPr>
    </w:p>
    <w:p w14:paraId="126D88AC" w14:textId="07954296" w:rsidR="00F22AA7" w:rsidRPr="00F22AA7" w:rsidRDefault="00F22AA7" w:rsidP="001F2570">
      <w:pPr>
        <w:spacing w:after="0" w:line="240" w:lineRule="auto"/>
        <w:rPr>
          <w:rFonts w:ascii="Arial" w:eastAsia="Calibri" w:hAnsi="Arial" w:cs="Arial"/>
          <w:sz w:val="20"/>
          <w:szCs w:val="20"/>
          <w:lang w:val="en-US" w:eastAsia="pl-PL"/>
        </w:rPr>
      </w:pPr>
      <w:r>
        <w:rPr>
          <w:rFonts w:ascii="Arial" w:eastAsia="Calibri" w:hAnsi="Arial" w:cs="Arial"/>
          <w:sz w:val="20"/>
          <w:szCs w:val="20"/>
          <w:lang w:val="en-GB" w:eastAsia="pl-PL"/>
        </w:rPr>
        <w:t>T</w:t>
      </w:r>
      <w:r w:rsidRPr="00F22AA7">
        <w:rPr>
          <w:rFonts w:ascii="Arial" w:eastAsia="Calibri" w:hAnsi="Arial" w:cs="Arial"/>
          <w:sz w:val="20"/>
          <w:szCs w:val="20"/>
          <w:lang w:val="en-US" w:eastAsia="pl-PL"/>
        </w:rPr>
        <w:t xml:space="preserve">he European Commission will put forward comprehensive proposals for the post-2027 MFF and for the next generation of programmes later this year. The Commission launched seven public consultations on the next </w:t>
      </w:r>
      <w:r w:rsidR="00521687">
        <w:rPr>
          <w:rFonts w:ascii="Arial" w:eastAsia="Calibri" w:hAnsi="Arial" w:cs="Arial"/>
          <w:sz w:val="20"/>
          <w:szCs w:val="20"/>
          <w:lang w:val="en-US" w:eastAsia="pl-PL"/>
        </w:rPr>
        <w:t>MFF</w:t>
      </w:r>
      <w:r w:rsidRPr="00F22AA7">
        <w:rPr>
          <w:rFonts w:ascii="Arial" w:eastAsia="Calibri" w:hAnsi="Arial" w:cs="Arial"/>
          <w:sz w:val="20"/>
          <w:szCs w:val="20"/>
          <w:lang w:val="en-US" w:eastAsia="pl-PL"/>
        </w:rPr>
        <w:t xml:space="preserve"> on 12 February 2025 to gather feedback and finetune their proposals. </w:t>
      </w:r>
    </w:p>
    <w:p w14:paraId="1B1C3C96" w14:textId="77777777" w:rsidR="00F22AA7" w:rsidRPr="00F22AA7" w:rsidRDefault="00F22AA7" w:rsidP="00521687">
      <w:pPr>
        <w:spacing w:after="0" w:line="240" w:lineRule="auto"/>
        <w:rPr>
          <w:rFonts w:ascii="Arial" w:eastAsia="Calibri" w:hAnsi="Arial" w:cs="Arial"/>
          <w:sz w:val="20"/>
          <w:szCs w:val="20"/>
          <w:lang w:val="en-US" w:eastAsia="pl-PL"/>
        </w:rPr>
      </w:pPr>
    </w:p>
    <w:p w14:paraId="254D164B" w14:textId="7F3EE465" w:rsidR="00F22AA7" w:rsidRPr="001F2570" w:rsidRDefault="001F2570" w:rsidP="001F2570">
      <w:pPr>
        <w:pStyle w:val="Akapitzlist"/>
        <w:numPr>
          <w:ilvl w:val="0"/>
          <w:numId w:val="4"/>
        </w:numPr>
        <w:spacing w:after="0" w:line="240" w:lineRule="auto"/>
        <w:ind w:left="360"/>
        <w:rPr>
          <w:rFonts w:ascii="Arial" w:eastAsia="Calibri" w:hAnsi="Arial" w:cs="Arial"/>
          <w:b/>
          <w:bCs/>
          <w:sz w:val="20"/>
          <w:szCs w:val="20"/>
          <w:u w:val="single"/>
          <w:lang w:val="en-US" w:eastAsia="pl-PL"/>
        </w:rPr>
      </w:pPr>
      <w:r>
        <w:rPr>
          <w:rFonts w:ascii="Arial" w:eastAsia="Calibri" w:hAnsi="Arial" w:cs="Arial"/>
          <w:b/>
          <w:bCs/>
          <w:sz w:val="20"/>
          <w:szCs w:val="20"/>
          <w:u w:val="single"/>
          <w:lang w:val="en-US" w:eastAsia="pl-PL"/>
        </w:rPr>
        <w:t>Deadline</w:t>
      </w:r>
      <w:r w:rsidR="00F22AA7" w:rsidRPr="001F2570">
        <w:rPr>
          <w:rFonts w:ascii="Arial" w:eastAsia="Calibri" w:hAnsi="Arial" w:cs="Arial"/>
          <w:b/>
          <w:bCs/>
          <w:sz w:val="20"/>
          <w:szCs w:val="20"/>
          <w:u w:val="single"/>
          <w:lang w:val="en-US" w:eastAsia="pl-PL"/>
        </w:rPr>
        <w:t xml:space="preserve"> </w:t>
      </w:r>
    </w:p>
    <w:p w14:paraId="3A0E4A17" w14:textId="2C78AE80" w:rsidR="00F22AA7" w:rsidRPr="00F22AA7" w:rsidRDefault="00521687" w:rsidP="00521687">
      <w:pPr>
        <w:spacing w:after="0" w:line="240" w:lineRule="auto"/>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The consultations are open </w:t>
      </w:r>
      <w:r w:rsidRPr="00F22AA7">
        <w:rPr>
          <w:rFonts w:ascii="Arial" w:eastAsia="Calibri" w:hAnsi="Arial" w:cs="Arial"/>
          <w:b/>
          <w:bCs/>
          <w:sz w:val="20"/>
          <w:szCs w:val="20"/>
          <w:u w:val="single"/>
          <w:lang w:val="en-US" w:eastAsia="pl-PL"/>
        </w:rPr>
        <w:t>until 6 May 2025</w:t>
      </w:r>
      <w:r w:rsidRPr="00F22AA7">
        <w:rPr>
          <w:rFonts w:ascii="Arial" w:eastAsia="Calibri" w:hAnsi="Arial" w:cs="Arial"/>
          <w:sz w:val="20"/>
          <w:szCs w:val="20"/>
          <w:lang w:val="en-US" w:eastAsia="pl-PL"/>
        </w:rPr>
        <w:t>.</w:t>
      </w:r>
      <w:r>
        <w:rPr>
          <w:rFonts w:ascii="Arial" w:eastAsia="Calibri" w:hAnsi="Arial" w:cs="Arial"/>
          <w:sz w:val="20"/>
          <w:szCs w:val="20"/>
          <w:lang w:val="en-US" w:eastAsia="pl-PL"/>
        </w:rPr>
        <w:t xml:space="preserve"> </w:t>
      </w:r>
      <w:r w:rsidR="002E1279">
        <w:rPr>
          <w:rFonts w:ascii="Arial" w:eastAsia="Calibri" w:hAnsi="Arial" w:cs="Arial"/>
          <w:sz w:val="20"/>
          <w:szCs w:val="20"/>
          <w:lang w:val="en-US" w:eastAsia="pl-PL"/>
        </w:rPr>
        <w:br/>
      </w:r>
      <w:r w:rsidR="002E1279">
        <w:rPr>
          <w:rFonts w:ascii="Arial" w:eastAsia="Calibri" w:hAnsi="Arial" w:cs="Arial"/>
          <w:sz w:val="20"/>
          <w:szCs w:val="20"/>
          <w:lang w:val="en-US" w:eastAsia="pl-PL"/>
        </w:rPr>
        <w:br/>
      </w:r>
      <w:r w:rsidR="00F22AA7" w:rsidRPr="00F22AA7">
        <w:rPr>
          <w:rFonts w:ascii="Arial" w:eastAsia="Calibri" w:hAnsi="Arial" w:cs="Arial"/>
          <w:sz w:val="20"/>
          <w:szCs w:val="20"/>
          <w:lang w:val="en-US" w:eastAsia="pl-PL"/>
        </w:rPr>
        <w:t>The pages with the consultations require a lot of clicking before the actual questionnaires open. Patience is key.</w:t>
      </w:r>
      <w:r>
        <w:rPr>
          <w:rFonts w:ascii="Arial" w:eastAsia="Calibri" w:hAnsi="Arial" w:cs="Arial"/>
          <w:sz w:val="20"/>
          <w:szCs w:val="20"/>
          <w:lang w:val="en-US" w:eastAsia="pl-PL"/>
        </w:rPr>
        <w:t xml:space="preserve"> </w:t>
      </w:r>
      <w:r w:rsidR="00F22AA7" w:rsidRPr="00F22AA7">
        <w:rPr>
          <w:rFonts w:ascii="Arial" w:eastAsia="Calibri" w:hAnsi="Arial" w:cs="Arial"/>
          <w:sz w:val="20"/>
          <w:szCs w:val="20"/>
          <w:lang w:val="en-US" w:eastAsia="pl-PL"/>
        </w:rPr>
        <w:t>You can see on each consultations’ page how many people replied already.</w:t>
      </w:r>
    </w:p>
    <w:p w14:paraId="513D2BA5" w14:textId="77777777" w:rsidR="00F22AA7" w:rsidRPr="00F22AA7" w:rsidRDefault="00F22AA7" w:rsidP="001F2570">
      <w:pPr>
        <w:spacing w:after="0" w:line="240" w:lineRule="auto"/>
        <w:ind w:left="-360"/>
        <w:rPr>
          <w:rFonts w:ascii="Arial" w:eastAsia="Calibri" w:hAnsi="Arial" w:cs="Arial"/>
          <w:sz w:val="20"/>
          <w:szCs w:val="20"/>
          <w:lang w:val="en-US" w:eastAsia="pl-PL"/>
        </w:rPr>
      </w:pPr>
    </w:p>
    <w:p w14:paraId="32C04A3C" w14:textId="08214494" w:rsidR="00F22AA7" w:rsidRPr="001F2570" w:rsidRDefault="00C95356" w:rsidP="001F2570">
      <w:pPr>
        <w:pStyle w:val="Akapitzlist"/>
        <w:numPr>
          <w:ilvl w:val="0"/>
          <w:numId w:val="4"/>
        </w:numPr>
        <w:spacing w:after="0" w:line="240" w:lineRule="auto"/>
        <w:ind w:left="360"/>
        <w:rPr>
          <w:rFonts w:ascii="Arial" w:eastAsia="Calibri" w:hAnsi="Arial" w:cs="Arial"/>
          <w:b/>
          <w:bCs/>
          <w:sz w:val="20"/>
          <w:szCs w:val="20"/>
          <w:u w:val="single"/>
          <w:lang w:val="en-US" w:eastAsia="pl-PL"/>
        </w:rPr>
      </w:pPr>
      <w:r>
        <w:rPr>
          <w:rFonts w:ascii="Arial" w:eastAsia="Calibri" w:hAnsi="Arial" w:cs="Arial"/>
          <w:b/>
          <w:bCs/>
          <w:sz w:val="20"/>
          <w:szCs w:val="20"/>
          <w:u w:val="single"/>
          <w:lang w:val="en-US" w:eastAsia="pl-PL"/>
        </w:rPr>
        <w:t xml:space="preserve">How to fill in the questionnaire </w:t>
      </w:r>
    </w:p>
    <w:p w14:paraId="0C31C0A2" w14:textId="77777777" w:rsidR="002E1279" w:rsidRDefault="00F22AA7" w:rsidP="00521687">
      <w:pPr>
        <w:spacing w:after="0" w:line="240" w:lineRule="auto"/>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You need to </w:t>
      </w:r>
      <w:hyperlink r:id="rId7" w:history="1">
        <w:r w:rsidRPr="00F22AA7">
          <w:rPr>
            <w:rFonts w:ascii="Arial" w:eastAsia="Calibri" w:hAnsi="Arial" w:cs="Arial"/>
            <w:color w:val="467886"/>
            <w:sz w:val="20"/>
            <w:szCs w:val="20"/>
            <w:u w:val="single"/>
            <w:lang w:val="en-US" w:eastAsia="pl-PL"/>
          </w:rPr>
          <w:t>log in to the EU platform</w:t>
        </w:r>
      </w:hyperlink>
      <w:r w:rsidRPr="00F22AA7">
        <w:rPr>
          <w:rFonts w:ascii="Arial" w:eastAsia="Calibri" w:hAnsi="Arial" w:cs="Arial"/>
          <w:sz w:val="20"/>
          <w:szCs w:val="20"/>
          <w:lang w:val="en-US" w:eastAsia="pl-PL"/>
        </w:rPr>
        <w:t xml:space="preserve"> to fill in the online questionnaire (one per consultation). </w:t>
      </w:r>
    </w:p>
    <w:p w14:paraId="050BFC51" w14:textId="77777777" w:rsidR="002E1279" w:rsidRDefault="002E1279" w:rsidP="00521687">
      <w:pPr>
        <w:spacing w:after="0" w:line="240" w:lineRule="auto"/>
        <w:rPr>
          <w:rFonts w:ascii="Arial" w:eastAsia="Calibri" w:hAnsi="Arial" w:cs="Arial"/>
          <w:sz w:val="20"/>
          <w:szCs w:val="20"/>
          <w:lang w:val="en-US" w:eastAsia="pl-PL"/>
        </w:rPr>
      </w:pPr>
    </w:p>
    <w:p w14:paraId="33898BAF" w14:textId="6BB7CBA2" w:rsidR="00F22AA7" w:rsidRPr="00F22AA7" w:rsidRDefault="00F22AA7" w:rsidP="00521687">
      <w:pPr>
        <w:spacing w:after="0" w:line="240" w:lineRule="auto"/>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If you took part in </w:t>
      </w:r>
      <w:r w:rsidRPr="00F22AA7">
        <w:rPr>
          <w:rFonts w:ascii="Arial" w:eastAsia="Calibri" w:hAnsi="Arial" w:cs="Arial"/>
          <w:i/>
          <w:iCs/>
          <w:sz w:val="20"/>
          <w:szCs w:val="20"/>
          <w:lang w:val="en-US" w:eastAsia="pl-PL"/>
        </w:rPr>
        <w:t>the EU Regions Week</w:t>
      </w:r>
      <w:r w:rsidRPr="00F22AA7">
        <w:rPr>
          <w:rFonts w:ascii="Arial" w:eastAsia="Calibri" w:hAnsi="Arial" w:cs="Arial"/>
          <w:sz w:val="20"/>
          <w:szCs w:val="20"/>
          <w:lang w:val="en-US" w:eastAsia="pl-PL"/>
        </w:rPr>
        <w:t xml:space="preserve"> in Brussels recently, you most likely have the EU account. If not, you can register at the </w:t>
      </w:r>
      <w:hyperlink r:id="rId8" w:history="1">
        <w:r w:rsidRPr="00F22AA7">
          <w:rPr>
            <w:rFonts w:ascii="Arial" w:eastAsia="Calibri" w:hAnsi="Arial" w:cs="Arial"/>
            <w:color w:val="467886"/>
            <w:sz w:val="20"/>
            <w:szCs w:val="20"/>
            <w:u w:val="single"/>
            <w:lang w:val="en-US" w:eastAsia="pl-PL"/>
          </w:rPr>
          <w:t>EU’s transparency register</w:t>
        </w:r>
      </w:hyperlink>
      <w:r w:rsidRPr="00F22AA7">
        <w:rPr>
          <w:rFonts w:ascii="Arial" w:eastAsia="Calibri" w:hAnsi="Arial" w:cs="Arial"/>
          <w:sz w:val="20"/>
          <w:szCs w:val="20"/>
          <w:lang w:val="en-US" w:eastAsia="pl-PL"/>
        </w:rPr>
        <w:t xml:space="preserve"> to be able to provide feedback.</w:t>
      </w:r>
    </w:p>
    <w:p w14:paraId="3EC088F9" w14:textId="77777777" w:rsidR="00F22AA7" w:rsidRPr="00F22AA7" w:rsidRDefault="00F22AA7" w:rsidP="001F2570">
      <w:pPr>
        <w:spacing w:after="0" w:line="240" w:lineRule="auto"/>
        <w:ind w:left="-360"/>
        <w:rPr>
          <w:rFonts w:ascii="Arial" w:eastAsia="Calibri" w:hAnsi="Arial" w:cs="Arial"/>
          <w:sz w:val="20"/>
          <w:szCs w:val="20"/>
          <w:lang w:val="en-US" w:eastAsia="pl-PL"/>
        </w:rPr>
      </w:pPr>
    </w:p>
    <w:p w14:paraId="7B538E79" w14:textId="7611AADA" w:rsidR="00F22AA7" w:rsidRPr="001F2570" w:rsidRDefault="001F2570" w:rsidP="001F2570">
      <w:pPr>
        <w:pStyle w:val="Akapitzlist"/>
        <w:numPr>
          <w:ilvl w:val="0"/>
          <w:numId w:val="4"/>
        </w:numPr>
        <w:spacing w:after="0" w:line="240" w:lineRule="auto"/>
        <w:ind w:left="360"/>
        <w:rPr>
          <w:rFonts w:ascii="Arial" w:eastAsia="Calibri" w:hAnsi="Arial" w:cs="Arial"/>
          <w:b/>
          <w:bCs/>
          <w:sz w:val="20"/>
          <w:szCs w:val="20"/>
          <w:u w:val="single"/>
          <w:lang w:val="en-US" w:eastAsia="pl-PL"/>
        </w:rPr>
      </w:pPr>
      <w:r>
        <w:rPr>
          <w:rFonts w:ascii="Arial" w:eastAsia="Calibri" w:hAnsi="Arial" w:cs="Arial"/>
          <w:b/>
          <w:bCs/>
          <w:sz w:val="20"/>
          <w:szCs w:val="20"/>
          <w:u w:val="single"/>
          <w:lang w:val="en-US" w:eastAsia="pl-PL"/>
        </w:rPr>
        <w:t>T</w:t>
      </w:r>
      <w:r w:rsidR="00F22AA7" w:rsidRPr="001F2570">
        <w:rPr>
          <w:rFonts w:ascii="Arial" w:eastAsia="Calibri" w:hAnsi="Arial" w:cs="Arial"/>
          <w:b/>
          <w:bCs/>
          <w:sz w:val="20"/>
          <w:szCs w:val="20"/>
          <w:u w:val="single"/>
          <w:lang w:val="en-US" w:eastAsia="pl-PL"/>
        </w:rPr>
        <w:t>he questionnaire</w:t>
      </w:r>
      <w:r>
        <w:rPr>
          <w:rFonts w:ascii="Arial" w:eastAsia="Calibri" w:hAnsi="Arial" w:cs="Arial"/>
          <w:b/>
          <w:bCs/>
          <w:sz w:val="20"/>
          <w:szCs w:val="20"/>
          <w:u w:val="single"/>
          <w:lang w:val="en-US" w:eastAsia="pl-PL"/>
        </w:rPr>
        <w:t>s</w:t>
      </w:r>
      <w:r w:rsidR="00F22AA7" w:rsidRPr="001F2570">
        <w:rPr>
          <w:rFonts w:ascii="Arial" w:eastAsia="Calibri" w:hAnsi="Arial" w:cs="Arial"/>
          <w:b/>
          <w:bCs/>
          <w:sz w:val="20"/>
          <w:szCs w:val="20"/>
          <w:u w:val="single"/>
          <w:lang w:val="en-US" w:eastAsia="pl-PL"/>
        </w:rPr>
        <w:t xml:space="preserve"> </w:t>
      </w:r>
    </w:p>
    <w:p w14:paraId="08216E33" w14:textId="051E3EFE" w:rsidR="00F22AA7" w:rsidRPr="00F22AA7" w:rsidRDefault="00F22AA7" w:rsidP="001F2570">
      <w:pPr>
        <w:spacing w:after="0" w:line="240" w:lineRule="auto"/>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There are seven open public consultations on the </w:t>
      </w:r>
      <w:r w:rsidR="00521687">
        <w:rPr>
          <w:rFonts w:ascii="Arial" w:eastAsia="Calibri" w:hAnsi="Arial" w:cs="Arial"/>
          <w:sz w:val="20"/>
          <w:szCs w:val="20"/>
          <w:lang w:val="en-US" w:eastAsia="pl-PL"/>
        </w:rPr>
        <w:t>MFF</w:t>
      </w:r>
      <w:r w:rsidR="00EA124A">
        <w:rPr>
          <w:rFonts w:ascii="Arial" w:eastAsia="Calibri" w:hAnsi="Arial" w:cs="Arial"/>
          <w:sz w:val="20"/>
          <w:szCs w:val="20"/>
          <w:lang w:val="en-US" w:eastAsia="pl-PL"/>
        </w:rPr>
        <w:t>:</w:t>
      </w:r>
    </w:p>
    <w:p w14:paraId="058D5C9E" w14:textId="018D300B" w:rsidR="00F22AA7" w:rsidRPr="00F22AA7" w:rsidRDefault="00026996" w:rsidP="00407D2A">
      <w:pPr>
        <w:numPr>
          <w:ilvl w:val="0"/>
          <w:numId w:val="2"/>
        </w:numPr>
        <w:spacing w:after="120" w:line="240" w:lineRule="auto"/>
        <w:ind w:left="357" w:hanging="357"/>
        <w:rPr>
          <w:rFonts w:ascii="Arial" w:eastAsia="Calibri" w:hAnsi="Arial" w:cs="Arial"/>
          <w:sz w:val="18"/>
          <w:szCs w:val="18"/>
          <w:lang w:val="en-US" w:eastAsia="pl-PL"/>
        </w:rPr>
      </w:pPr>
      <w:hyperlink r:id="rId9" w:history="1">
        <w:r w:rsidR="00F22AA7" w:rsidRPr="00F22AA7">
          <w:rPr>
            <w:rFonts w:ascii="Arial" w:eastAsia="Calibri" w:hAnsi="Arial" w:cs="Arial"/>
            <w:color w:val="467886"/>
            <w:sz w:val="20"/>
            <w:szCs w:val="20"/>
            <w:u w:val="single"/>
            <w:lang w:val="en-US" w:eastAsia="pl-PL"/>
          </w:rPr>
          <w:t>Implementing EU Funds with Member States and regions</w:t>
        </w:r>
      </w:hyperlink>
    </w:p>
    <w:p w14:paraId="1B26D4D2" w14:textId="77777777" w:rsidR="00F22AA7" w:rsidRPr="00F22AA7" w:rsidRDefault="00026996" w:rsidP="00407D2A">
      <w:pPr>
        <w:numPr>
          <w:ilvl w:val="0"/>
          <w:numId w:val="2"/>
        </w:numPr>
        <w:spacing w:after="120" w:line="240" w:lineRule="auto"/>
        <w:ind w:left="357" w:hanging="357"/>
        <w:rPr>
          <w:rFonts w:ascii="Arial" w:eastAsia="Calibri" w:hAnsi="Arial" w:cs="Arial"/>
          <w:sz w:val="20"/>
          <w:szCs w:val="20"/>
          <w:lang w:val="en-US" w:eastAsia="pl-PL"/>
        </w:rPr>
      </w:pPr>
      <w:hyperlink r:id="rId10" w:history="1">
        <w:r w:rsidR="00F22AA7" w:rsidRPr="00F22AA7">
          <w:rPr>
            <w:rFonts w:ascii="Arial" w:eastAsia="Calibri" w:hAnsi="Arial" w:cs="Arial"/>
            <w:color w:val="467886"/>
            <w:sz w:val="20"/>
            <w:szCs w:val="20"/>
            <w:u w:val="single"/>
            <w:lang w:val="en-US" w:eastAsia="pl-PL"/>
          </w:rPr>
          <w:t>EU funding for competitiveness</w:t>
        </w:r>
      </w:hyperlink>
    </w:p>
    <w:p w14:paraId="3BBF3157" w14:textId="4639635A" w:rsidR="00F22AA7" w:rsidRPr="00F22AA7" w:rsidRDefault="00026996" w:rsidP="00407D2A">
      <w:pPr>
        <w:numPr>
          <w:ilvl w:val="0"/>
          <w:numId w:val="2"/>
        </w:numPr>
        <w:spacing w:after="120" w:line="240" w:lineRule="auto"/>
        <w:ind w:left="357" w:hanging="357"/>
        <w:rPr>
          <w:rFonts w:ascii="Arial" w:eastAsia="Calibri" w:hAnsi="Arial" w:cs="Arial"/>
          <w:sz w:val="18"/>
          <w:szCs w:val="18"/>
          <w:lang w:val="en-US" w:eastAsia="pl-PL"/>
        </w:rPr>
      </w:pPr>
      <w:hyperlink r:id="rId11" w:history="1">
        <w:r w:rsidR="00F22AA7" w:rsidRPr="00F22AA7">
          <w:rPr>
            <w:rFonts w:ascii="Arial" w:eastAsia="Calibri" w:hAnsi="Arial" w:cs="Arial"/>
            <w:color w:val="467886"/>
            <w:sz w:val="20"/>
            <w:szCs w:val="20"/>
            <w:u w:val="single"/>
            <w:lang w:val="en-US" w:eastAsia="pl-PL"/>
          </w:rPr>
          <w:t>EU funding for external action</w:t>
        </w:r>
      </w:hyperlink>
      <w:r w:rsidR="00F22AA7" w:rsidRPr="00F22AA7">
        <w:rPr>
          <w:rFonts w:ascii="Arial" w:eastAsia="Calibri" w:hAnsi="Arial" w:cs="Arial"/>
          <w:sz w:val="20"/>
          <w:szCs w:val="20"/>
          <w:lang w:val="en-US" w:eastAsia="pl-PL"/>
        </w:rPr>
        <w:t xml:space="preserve"> </w:t>
      </w:r>
    </w:p>
    <w:p w14:paraId="30D4A129" w14:textId="77777777" w:rsidR="00F22AA7" w:rsidRPr="00F22AA7" w:rsidRDefault="00026996" w:rsidP="00407D2A">
      <w:pPr>
        <w:numPr>
          <w:ilvl w:val="0"/>
          <w:numId w:val="2"/>
        </w:numPr>
        <w:spacing w:after="120" w:line="240" w:lineRule="auto"/>
        <w:ind w:left="357" w:hanging="357"/>
        <w:rPr>
          <w:rFonts w:ascii="Arial" w:eastAsia="Calibri" w:hAnsi="Arial" w:cs="Arial"/>
          <w:sz w:val="20"/>
          <w:szCs w:val="20"/>
          <w:lang w:val="en-US" w:eastAsia="pl-PL"/>
        </w:rPr>
      </w:pPr>
      <w:hyperlink r:id="rId12" w:history="1">
        <w:r w:rsidR="00F22AA7" w:rsidRPr="00F22AA7">
          <w:rPr>
            <w:rFonts w:ascii="Arial" w:eastAsia="Calibri" w:hAnsi="Arial" w:cs="Arial"/>
            <w:color w:val="467886"/>
            <w:sz w:val="20"/>
            <w:szCs w:val="20"/>
            <w:u w:val="single"/>
            <w:lang w:val="en-US" w:eastAsia="pl-PL"/>
          </w:rPr>
          <w:t>EU funding for civil protection, preparedness, and response to crises</w:t>
        </w:r>
      </w:hyperlink>
    </w:p>
    <w:p w14:paraId="68377177" w14:textId="77777777" w:rsidR="00F22AA7" w:rsidRPr="00F22AA7" w:rsidRDefault="00026996" w:rsidP="00407D2A">
      <w:pPr>
        <w:numPr>
          <w:ilvl w:val="0"/>
          <w:numId w:val="2"/>
        </w:numPr>
        <w:spacing w:after="120" w:line="240" w:lineRule="auto"/>
        <w:ind w:left="357" w:hanging="357"/>
        <w:rPr>
          <w:rFonts w:ascii="Arial" w:eastAsia="Calibri" w:hAnsi="Arial" w:cs="Arial"/>
          <w:sz w:val="20"/>
          <w:szCs w:val="20"/>
          <w:lang w:val="en-US" w:eastAsia="pl-PL"/>
        </w:rPr>
      </w:pPr>
      <w:hyperlink r:id="rId13" w:history="1">
        <w:r w:rsidR="00F22AA7" w:rsidRPr="00F22AA7">
          <w:rPr>
            <w:rFonts w:ascii="Arial" w:eastAsia="Calibri" w:hAnsi="Arial" w:cs="Arial"/>
            <w:color w:val="467886"/>
            <w:sz w:val="20"/>
            <w:szCs w:val="20"/>
            <w:u w:val="single"/>
            <w:lang w:val="en-US" w:eastAsia="pl-PL"/>
          </w:rPr>
          <w:t>EU funding for cross-border education, training and solidarity, youth, media, culture, and creative sectors, values, and civil society</w:t>
        </w:r>
      </w:hyperlink>
    </w:p>
    <w:p w14:paraId="3208DEB0" w14:textId="77777777" w:rsidR="00F22AA7" w:rsidRPr="00F22AA7" w:rsidRDefault="00026996" w:rsidP="00407D2A">
      <w:pPr>
        <w:numPr>
          <w:ilvl w:val="0"/>
          <w:numId w:val="2"/>
        </w:numPr>
        <w:spacing w:after="120" w:line="240" w:lineRule="auto"/>
        <w:ind w:left="357" w:hanging="357"/>
        <w:rPr>
          <w:rFonts w:ascii="Arial" w:eastAsia="Calibri" w:hAnsi="Arial" w:cs="Arial"/>
          <w:sz w:val="20"/>
          <w:szCs w:val="20"/>
          <w:lang w:val="en-US" w:eastAsia="pl-PL"/>
        </w:rPr>
      </w:pPr>
      <w:hyperlink r:id="rId14" w:history="1">
        <w:r w:rsidR="00F22AA7" w:rsidRPr="00F22AA7">
          <w:rPr>
            <w:rFonts w:ascii="Arial" w:eastAsia="Calibri" w:hAnsi="Arial" w:cs="Arial"/>
            <w:color w:val="467886"/>
            <w:sz w:val="20"/>
            <w:szCs w:val="20"/>
            <w:u w:val="single"/>
            <w:lang w:val="en-US" w:eastAsia="pl-PL"/>
          </w:rPr>
          <w:t>EU funding for the single market, and cooperation between national authorities</w:t>
        </w:r>
      </w:hyperlink>
    </w:p>
    <w:p w14:paraId="1953D477" w14:textId="77777777" w:rsidR="00F22AA7" w:rsidRPr="00F22AA7" w:rsidRDefault="00026996" w:rsidP="00407D2A">
      <w:pPr>
        <w:numPr>
          <w:ilvl w:val="0"/>
          <w:numId w:val="2"/>
        </w:numPr>
        <w:spacing w:after="120" w:line="240" w:lineRule="auto"/>
        <w:ind w:left="357" w:hanging="357"/>
        <w:rPr>
          <w:rFonts w:ascii="Arial" w:eastAsia="Calibri" w:hAnsi="Arial" w:cs="Arial"/>
          <w:sz w:val="20"/>
          <w:szCs w:val="20"/>
          <w:lang w:val="en-US" w:eastAsia="pl-PL"/>
        </w:rPr>
      </w:pPr>
      <w:hyperlink r:id="rId15" w:history="1">
        <w:r w:rsidR="00F22AA7" w:rsidRPr="00F22AA7">
          <w:rPr>
            <w:rFonts w:ascii="Arial" w:eastAsia="Calibri" w:hAnsi="Arial" w:cs="Arial"/>
            <w:color w:val="467886"/>
            <w:sz w:val="20"/>
            <w:szCs w:val="20"/>
            <w:u w:val="single"/>
            <w:lang w:val="en-US" w:eastAsia="pl-PL"/>
          </w:rPr>
          <w:t>Performance of the EU budget</w:t>
        </w:r>
      </w:hyperlink>
      <w:r w:rsidR="00F22AA7" w:rsidRPr="00F22AA7">
        <w:rPr>
          <w:rFonts w:ascii="Arial" w:eastAsia="Calibri" w:hAnsi="Arial" w:cs="Arial"/>
          <w:sz w:val="20"/>
          <w:szCs w:val="20"/>
          <w:lang w:val="en-US" w:eastAsia="pl-PL"/>
        </w:rPr>
        <w:t xml:space="preserve"> </w:t>
      </w:r>
    </w:p>
    <w:p w14:paraId="400A9A7E" w14:textId="77777777" w:rsidR="00F22AA7" w:rsidRPr="00F22AA7" w:rsidRDefault="00F22AA7" w:rsidP="00F22AA7">
      <w:pPr>
        <w:spacing w:after="0" w:line="240" w:lineRule="auto"/>
        <w:ind w:left="360"/>
        <w:rPr>
          <w:rFonts w:ascii="Arial" w:eastAsia="Calibri" w:hAnsi="Arial" w:cs="Arial"/>
          <w:sz w:val="20"/>
          <w:szCs w:val="20"/>
          <w:lang w:val="en-US" w:eastAsia="pl-PL"/>
        </w:rPr>
      </w:pPr>
    </w:p>
    <w:p w14:paraId="71D5B5A1" w14:textId="325B95EB" w:rsidR="00F22AA7" w:rsidRPr="00F22AA7" w:rsidRDefault="00F22AA7" w:rsidP="001F2570">
      <w:pPr>
        <w:spacing w:after="0" w:line="240" w:lineRule="auto"/>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Three </w:t>
      </w:r>
      <w:r w:rsidR="00294F1E">
        <w:rPr>
          <w:rFonts w:ascii="Arial" w:eastAsia="Calibri" w:hAnsi="Arial" w:cs="Arial"/>
          <w:sz w:val="20"/>
          <w:szCs w:val="20"/>
          <w:lang w:val="en-US" w:eastAsia="pl-PL"/>
        </w:rPr>
        <w:t>of them are</w:t>
      </w:r>
      <w:r w:rsidRPr="00F22AA7">
        <w:rPr>
          <w:rFonts w:ascii="Arial" w:eastAsia="Calibri" w:hAnsi="Arial" w:cs="Arial"/>
          <w:sz w:val="20"/>
          <w:szCs w:val="20"/>
          <w:lang w:val="en-US" w:eastAsia="pl-PL"/>
        </w:rPr>
        <w:t xml:space="preserve"> of particular importance for the future of </w:t>
      </w:r>
      <w:r w:rsidRPr="00F22AA7">
        <w:rPr>
          <w:rFonts w:ascii="Arial" w:eastAsia="Calibri" w:hAnsi="Arial" w:cs="Arial"/>
          <w:b/>
          <w:bCs/>
          <w:color w:val="C00000"/>
          <w:sz w:val="20"/>
          <w:szCs w:val="20"/>
          <w:u w:val="single"/>
          <w:lang w:val="en-US" w:eastAsia="pl-PL"/>
        </w:rPr>
        <w:t>interregional cooperation</w:t>
      </w:r>
      <w:r w:rsidRPr="00F22AA7">
        <w:rPr>
          <w:rFonts w:ascii="Arial" w:eastAsia="Calibri" w:hAnsi="Arial" w:cs="Arial"/>
          <w:sz w:val="20"/>
          <w:szCs w:val="20"/>
          <w:lang w:val="en-US" w:eastAsia="pl-PL"/>
        </w:rPr>
        <w:t>:</w:t>
      </w:r>
      <w:r w:rsidR="001F2570">
        <w:rPr>
          <w:rFonts w:ascii="Arial" w:eastAsia="Calibri" w:hAnsi="Arial" w:cs="Arial"/>
          <w:sz w:val="20"/>
          <w:szCs w:val="20"/>
          <w:lang w:val="en-US" w:eastAsia="pl-PL"/>
        </w:rPr>
        <w:br/>
      </w:r>
    </w:p>
    <w:p w14:paraId="2EFC9A46" w14:textId="684F4D15" w:rsidR="002E1279" w:rsidRDefault="00F22AA7" w:rsidP="00407D2A">
      <w:pPr>
        <w:numPr>
          <w:ilvl w:val="0"/>
          <w:numId w:val="3"/>
        </w:numPr>
        <w:spacing w:after="120" w:line="240" w:lineRule="auto"/>
        <w:ind w:left="357" w:hanging="357"/>
        <w:rPr>
          <w:rFonts w:ascii="Arial" w:eastAsia="Calibri" w:hAnsi="Arial" w:cs="Arial"/>
          <w:sz w:val="20"/>
          <w:szCs w:val="20"/>
          <w:lang w:val="en-US" w:eastAsia="pl-PL"/>
        </w:rPr>
      </w:pPr>
      <w:r w:rsidRPr="00F22AA7">
        <w:rPr>
          <w:rFonts w:ascii="Arial" w:eastAsia="Calibri" w:hAnsi="Arial" w:cs="Arial"/>
          <w:b/>
          <w:bCs/>
          <w:sz w:val="20"/>
          <w:szCs w:val="20"/>
          <w:u w:val="single"/>
          <w:shd w:val="clear" w:color="auto" w:fill="F2F2F2" w:themeFill="background1" w:themeFillShade="F2"/>
          <w:lang w:val="en-US" w:eastAsia="pl-PL"/>
        </w:rPr>
        <w:t>Consultation 1</w:t>
      </w:r>
      <w:r w:rsidR="00912EAC" w:rsidRPr="00912EAC">
        <w:rPr>
          <w:rFonts w:ascii="Arial" w:eastAsia="Calibri" w:hAnsi="Arial" w:cs="Arial"/>
          <w:sz w:val="20"/>
          <w:szCs w:val="20"/>
          <w:u w:val="single"/>
          <w:shd w:val="clear" w:color="auto" w:fill="F2F2F2" w:themeFill="background1" w:themeFillShade="F2"/>
          <w:lang w:val="en-US" w:eastAsia="pl-PL"/>
        </w:rPr>
        <w:t xml:space="preserve">: </w:t>
      </w:r>
      <w:r w:rsidR="00521687" w:rsidRPr="00521687">
        <w:rPr>
          <w:rFonts w:ascii="Arial" w:eastAsia="Calibri" w:hAnsi="Arial" w:cs="Arial"/>
          <w:b/>
          <w:bCs/>
          <w:sz w:val="20"/>
          <w:szCs w:val="20"/>
          <w:u w:val="single"/>
          <w:shd w:val="clear" w:color="auto" w:fill="F2F2F2" w:themeFill="background1" w:themeFillShade="F2"/>
          <w:lang w:val="en-US" w:eastAsia="pl-PL"/>
        </w:rPr>
        <w:t>EU’s next long-term budget (MFF) – implementing EU funding with Member States and regions</w:t>
      </w:r>
      <w:r w:rsidR="00407D2A">
        <w:rPr>
          <w:rFonts w:ascii="Arial" w:eastAsia="Calibri" w:hAnsi="Arial" w:cs="Arial"/>
          <w:b/>
          <w:bCs/>
          <w:sz w:val="20"/>
          <w:szCs w:val="20"/>
          <w:u w:val="single"/>
          <w:shd w:val="clear" w:color="auto" w:fill="F2F2F2" w:themeFill="background1" w:themeFillShade="F2"/>
          <w:lang w:val="en-US" w:eastAsia="pl-PL"/>
        </w:rPr>
        <w:t xml:space="preserve"> </w:t>
      </w:r>
      <w:r w:rsidR="00407D2A" w:rsidRPr="00407D2A">
        <w:rPr>
          <w:rFonts w:ascii="Arial" w:eastAsia="Calibri" w:hAnsi="Arial" w:cs="Arial"/>
          <w:sz w:val="20"/>
          <w:szCs w:val="20"/>
          <w:lang w:val="en-US" w:eastAsia="pl-PL"/>
        </w:rPr>
        <w:t>(around 9 minutes to fill)</w:t>
      </w:r>
      <w:r w:rsidR="00912EAC" w:rsidRPr="00912EAC">
        <w:rPr>
          <w:rFonts w:ascii="Arial" w:eastAsia="Calibri" w:hAnsi="Arial" w:cs="Arial"/>
          <w:b/>
          <w:bCs/>
          <w:sz w:val="20"/>
          <w:szCs w:val="20"/>
          <w:u w:val="single"/>
          <w:shd w:val="clear" w:color="auto" w:fill="F2F2F2" w:themeFill="background1" w:themeFillShade="F2"/>
          <w:lang w:val="en-US" w:eastAsia="pl-PL"/>
        </w:rPr>
        <w:br/>
      </w:r>
      <w:r w:rsidR="00912EAC">
        <w:rPr>
          <w:rFonts w:ascii="Arial" w:eastAsia="Calibri" w:hAnsi="Arial" w:cs="Arial"/>
          <w:sz w:val="20"/>
          <w:szCs w:val="20"/>
          <w:lang w:val="en-US" w:eastAsia="pl-PL"/>
        </w:rPr>
        <w:t>I</w:t>
      </w:r>
      <w:r w:rsidRPr="00F22AA7">
        <w:rPr>
          <w:rFonts w:ascii="Arial" w:eastAsia="Calibri" w:hAnsi="Arial" w:cs="Arial"/>
          <w:sz w:val="20"/>
          <w:szCs w:val="20"/>
          <w:lang w:val="en-US" w:eastAsia="pl-PL"/>
        </w:rPr>
        <w:t xml:space="preserve">ncludes the </w:t>
      </w:r>
      <w:r w:rsidRPr="00F22AA7">
        <w:rPr>
          <w:rFonts w:ascii="Arial" w:eastAsia="Calibri" w:hAnsi="Arial" w:cs="Arial"/>
          <w:b/>
          <w:bCs/>
          <w:sz w:val="20"/>
          <w:szCs w:val="20"/>
          <w:lang w:val="en-US" w:eastAsia="pl-PL"/>
        </w:rPr>
        <w:t>Cohesion Policy</w:t>
      </w:r>
      <w:r w:rsidRPr="00F22AA7">
        <w:rPr>
          <w:rFonts w:ascii="Arial" w:eastAsia="Calibri" w:hAnsi="Arial" w:cs="Arial"/>
          <w:sz w:val="20"/>
          <w:szCs w:val="20"/>
          <w:lang w:val="en-US" w:eastAsia="pl-PL"/>
        </w:rPr>
        <w:t>. </w:t>
      </w:r>
    </w:p>
    <w:p w14:paraId="20C36775" w14:textId="5BF3B1E6" w:rsidR="00521687" w:rsidRDefault="00F22AA7" w:rsidP="00407D2A">
      <w:pPr>
        <w:spacing w:after="120" w:line="240" w:lineRule="auto"/>
        <w:ind w:left="357"/>
        <w:rPr>
          <w:rFonts w:ascii="Arial" w:eastAsia="Calibri" w:hAnsi="Arial" w:cs="Arial"/>
          <w:sz w:val="20"/>
          <w:szCs w:val="20"/>
          <w:lang w:val="en-US" w:eastAsia="pl-PL"/>
        </w:rPr>
      </w:pPr>
      <w:r w:rsidRPr="00F22AA7">
        <w:rPr>
          <w:rFonts w:ascii="Arial" w:eastAsia="Calibri" w:hAnsi="Arial" w:cs="Arial"/>
          <w:sz w:val="20"/>
          <w:szCs w:val="20"/>
          <w:lang w:val="en-US" w:eastAsia="pl-PL"/>
        </w:rPr>
        <w:t xml:space="preserve">Interreg Europe is a programme implemented with EU Member States and regions in so-called </w:t>
      </w:r>
      <w:r w:rsidRPr="00F22AA7">
        <w:rPr>
          <w:rFonts w:ascii="Arial" w:eastAsia="Calibri" w:hAnsi="Arial" w:cs="Arial"/>
          <w:b/>
          <w:bCs/>
          <w:sz w:val="20"/>
          <w:szCs w:val="20"/>
          <w:lang w:val="en-US" w:eastAsia="pl-PL"/>
        </w:rPr>
        <w:t>shared management</w:t>
      </w:r>
      <w:r w:rsidRPr="00F22AA7">
        <w:rPr>
          <w:rFonts w:ascii="Arial" w:eastAsia="Calibri" w:hAnsi="Arial" w:cs="Arial"/>
          <w:sz w:val="20"/>
          <w:szCs w:val="20"/>
          <w:lang w:val="en-US" w:eastAsia="pl-PL"/>
        </w:rPr>
        <w:t xml:space="preserve">. Your contribution to this consultation can make a difference. You might want to look for questions about </w:t>
      </w:r>
      <w:r w:rsidRPr="00F22AA7">
        <w:rPr>
          <w:rFonts w:ascii="Arial" w:eastAsia="Calibri" w:hAnsi="Arial" w:cs="Arial"/>
          <w:b/>
          <w:bCs/>
          <w:sz w:val="20"/>
          <w:szCs w:val="20"/>
          <w:lang w:val="en-US" w:eastAsia="pl-PL"/>
        </w:rPr>
        <w:t>multi-country projects</w:t>
      </w:r>
      <w:r w:rsidRPr="00F22AA7">
        <w:rPr>
          <w:rFonts w:ascii="Arial" w:eastAsia="Calibri" w:hAnsi="Arial" w:cs="Arial"/>
          <w:sz w:val="20"/>
          <w:szCs w:val="20"/>
          <w:lang w:val="en-US" w:eastAsia="pl-PL"/>
        </w:rPr>
        <w:t xml:space="preserve"> and express your support for them. There are also text fields below the questionnaire in which you may </w:t>
      </w:r>
      <w:r w:rsidRPr="00F22AA7">
        <w:rPr>
          <w:rFonts w:ascii="Arial" w:eastAsia="Calibri" w:hAnsi="Arial" w:cs="Arial"/>
          <w:b/>
          <w:bCs/>
          <w:sz w:val="20"/>
          <w:szCs w:val="20"/>
          <w:lang w:val="en-US" w:eastAsia="pl-PL"/>
        </w:rPr>
        <w:t>mention Interreg Europe directly</w:t>
      </w:r>
      <w:r w:rsidRPr="00F22AA7">
        <w:rPr>
          <w:rFonts w:ascii="Arial" w:eastAsia="Calibri" w:hAnsi="Arial" w:cs="Arial"/>
          <w:sz w:val="20"/>
          <w:szCs w:val="20"/>
          <w:lang w:val="en-US" w:eastAsia="pl-PL"/>
        </w:rPr>
        <w:t>. You can also attach documents in support of your contribution.</w:t>
      </w:r>
      <w:r w:rsidR="00521687">
        <w:rPr>
          <w:rFonts w:ascii="Arial" w:eastAsia="Calibri" w:hAnsi="Arial" w:cs="Arial"/>
          <w:sz w:val="20"/>
          <w:szCs w:val="20"/>
          <w:lang w:val="en-US" w:eastAsia="pl-PL"/>
        </w:rPr>
        <w:t xml:space="preserve"> </w:t>
      </w:r>
    </w:p>
    <w:p w14:paraId="2EA5C3DF" w14:textId="52DA9A2D" w:rsidR="00F22AA7" w:rsidRPr="00F22AA7" w:rsidRDefault="00026996" w:rsidP="00407D2A">
      <w:pPr>
        <w:spacing w:after="120" w:line="240" w:lineRule="auto"/>
        <w:ind w:left="357"/>
        <w:rPr>
          <w:rFonts w:ascii="Arial" w:eastAsia="Calibri" w:hAnsi="Arial" w:cs="Arial"/>
          <w:sz w:val="20"/>
          <w:szCs w:val="20"/>
          <w:lang w:val="en-US" w:eastAsia="pl-PL"/>
        </w:rPr>
      </w:pPr>
      <w:hyperlink r:id="rId16" w:history="1">
        <w:r w:rsidR="00521687" w:rsidRPr="00CE2991">
          <w:rPr>
            <w:rStyle w:val="Hipercze"/>
            <w:rFonts w:ascii="Arial" w:eastAsia="Calibri" w:hAnsi="Arial" w:cs="Arial"/>
            <w:sz w:val="20"/>
            <w:szCs w:val="20"/>
            <w:lang w:val="en-US" w:eastAsia="pl-PL"/>
          </w:rPr>
          <w:t>https://ec.europa.eu/info/law/better-regulation/have-your-say/initiatives/14520-EUs-next-long-term-budget-MFF-implementing-EU-funding-with-Member-States-and-regions/public-consultation_en</w:t>
        </w:r>
      </w:hyperlink>
      <w:r w:rsidR="00521687">
        <w:rPr>
          <w:rFonts w:ascii="Arial" w:eastAsia="Calibri" w:hAnsi="Arial" w:cs="Arial"/>
          <w:sz w:val="20"/>
          <w:szCs w:val="20"/>
          <w:lang w:val="en-US" w:eastAsia="pl-PL"/>
        </w:rPr>
        <w:t xml:space="preserve"> </w:t>
      </w:r>
    </w:p>
    <w:p w14:paraId="3057BB30" w14:textId="6B4C2187" w:rsidR="002E1279" w:rsidRDefault="00F22AA7" w:rsidP="00407D2A">
      <w:pPr>
        <w:numPr>
          <w:ilvl w:val="0"/>
          <w:numId w:val="3"/>
        </w:numPr>
        <w:spacing w:after="120" w:line="240" w:lineRule="auto"/>
        <w:ind w:left="357" w:hanging="357"/>
        <w:rPr>
          <w:rFonts w:ascii="Arial" w:eastAsia="Calibri" w:hAnsi="Arial" w:cs="Arial"/>
          <w:sz w:val="20"/>
          <w:szCs w:val="20"/>
          <w:lang w:val="en-US" w:eastAsia="pl-PL"/>
        </w:rPr>
      </w:pPr>
      <w:r w:rsidRPr="00F22AA7">
        <w:rPr>
          <w:rFonts w:ascii="Arial" w:eastAsia="Calibri" w:hAnsi="Arial" w:cs="Arial"/>
          <w:b/>
          <w:bCs/>
          <w:sz w:val="20"/>
          <w:szCs w:val="20"/>
          <w:u w:val="single"/>
          <w:shd w:val="clear" w:color="auto" w:fill="F2F2F2" w:themeFill="background1" w:themeFillShade="F2"/>
          <w:lang w:val="en-US" w:eastAsia="pl-PL"/>
        </w:rPr>
        <w:t>Consultation 3</w:t>
      </w:r>
      <w:r w:rsidR="00912EAC" w:rsidRPr="00912EAC">
        <w:rPr>
          <w:rFonts w:ascii="Arial" w:eastAsia="Calibri" w:hAnsi="Arial" w:cs="Arial"/>
          <w:b/>
          <w:bCs/>
          <w:sz w:val="20"/>
          <w:szCs w:val="20"/>
          <w:u w:val="single"/>
          <w:shd w:val="clear" w:color="auto" w:fill="F2F2F2" w:themeFill="background1" w:themeFillShade="F2"/>
          <w:lang w:val="en-US" w:eastAsia="pl-PL"/>
        </w:rPr>
        <w:t xml:space="preserve">: </w:t>
      </w:r>
      <w:r w:rsidR="00521687" w:rsidRPr="00521687">
        <w:rPr>
          <w:rFonts w:ascii="Arial" w:eastAsia="Calibri" w:hAnsi="Arial" w:cs="Arial"/>
          <w:b/>
          <w:bCs/>
          <w:sz w:val="20"/>
          <w:szCs w:val="20"/>
          <w:u w:val="single"/>
          <w:shd w:val="clear" w:color="auto" w:fill="F2F2F2" w:themeFill="background1" w:themeFillShade="F2"/>
          <w:lang w:val="en-US" w:eastAsia="pl-PL"/>
        </w:rPr>
        <w:t>EU’s next long-term budget (MFF) – EU funding for external action</w:t>
      </w:r>
      <w:r w:rsidR="00407D2A" w:rsidRPr="00407D2A">
        <w:rPr>
          <w:lang w:val="en-GB"/>
        </w:rPr>
        <w:t xml:space="preserve"> </w:t>
      </w:r>
      <w:r w:rsidR="00407D2A">
        <w:rPr>
          <w:lang w:val="en-GB"/>
        </w:rPr>
        <w:br/>
        <w:t>(</w:t>
      </w:r>
      <w:r w:rsidR="00407D2A" w:rsidRPr="00407D2A">
        <w:rPr>
          <w:rFonts w:ascii="Arial" w:eastAsia="Calibri" w:hAnsi="Arial" w:cs="Arial"/>
          <w:sz w:val="20"/>
          <w:szCs w:val="20"/>
          <w:lang w:val="en-US" w:eastAsia="pl-PL"/>
        </w:rPr>
        <w:t>around 10 minutes to fill</w:t>
      </w:r>
      <w:r w:rsidR="00407D2A">
        <w:rPr>
          <w:rFonts w:ascii="Arial" w:eastAsia="Calibri" w:hAnsi="Arial" w:cs="Arial"/>
          <w:sz w:val="20"/>
          <w:szCs w:val="20"/>
          <w:lang w:val="en-US" w:eastAsia="pl-PL"/>
        </w:rPr>
        <w:t>)</w:t>
      </w:r>
      <w:r w:rsidR="00912EAC" w:rsidRPr="00407D2A">
        <w:rPr>
          <w:rFonts w:ascii="Arial" w:eastAsia="Calibri" w:hAnsi="Arial" w:cs="Arial"/>
          <w:sz w:val="20"/>
          <w:szCs w:val="20"/>
          <w:lang w:val="en-US" w:eastAsia="pl-PL"/>
        </w:rPr>
        <w:br/>
      </w:r>
      <w:r w:rsidR="00912EAC">
        <w:rPr>
          <w:rFonts w:ascii="Arial" w:eastAsia="Calibri" w:hAnsi="Arial" w:cs="Arial"/>
          <w:sz w:val="20"/>
          <w:szCs w:val="20"/>
          <w:lang w:val="en-US" w:eastAsia="pl-PL"/>
        </w:rPr>
        <w:t>C</w:t>
      </w:r>
      <w:r w:rsidRPr="00F22AA7">
        <w:rPr>
          <w:rFonts w:ascii="Arial" w:eastAsia="Calibri" w:hAnsi="Arial" w:cs="Arial"/>
          <w:sz w:val="20"/>
          <w:szCs w:val="20"/>
          <w:lang w:val="en-US" w:eastAsia="pl-PL"/>
        </w:rPr>
        <w:t xml:space="preserve">overs EU external funding implemented in </w:t>
      </w:r>
      <w:r w:rsidRPr="00F22AA7">
        <w:rPr>
          <w:rFonts w:ascii="Arial" w:eastAsia="Calibri" w:hAnsi="Arial" w:cs="Arial"/>
          <w:b/>
          <w:bCs/>
          <w:sz w:val="20"/>
          <w:szCs w:val="20"/>
          <w:lang w:val="en-US" w:eastAsia="pl-PL"/>
        </w:rPr>
        <w:t>partner countries</w:t>
      </w:r>
      <w:r w:rsidRPr="00F22AA7">
        <w:rPr>
          <w:rFonts w:ascii="Arial" w:eastAsia="Calibri" w:hAnsi="Arial" w:cs="Arial"/>
          <w:sz w:val="20"/>
          <w:szCs w:val="20"/>
          <w:lang w:val="en-US" w:eastAsia="pl-PL"/>
        </w:rPr>
        <w:t xml:space="preserve">, sometime in cooperation with EU Members States. </w:t>
      </w:r>
    </w:p>
    <w:p w14:paraId="28580885" w14:textId="2BB7417A" w:rsidR="00F22AA7" w:rsidRDefault="00F22AA7" w:rsidP="00407D2A">
      <w:pPr>
        <w:spacing w:after="120" w:line="240" w:lineRule="auto"/>
        <w:ind w:left="357"/>
        <w:rPr>
          <w:rFonts w:ascii="Arial" w:eastAsia="Calibri" w:hAnsi="Arial" w:cs="Arial"/>
          <w:sz w:val="20"/>
          <w:szCs w:val="20"/>
          <w:lang w:val="en-US" w:eastAsia="pl-PL"/>
        </w:rPr>
      </w:pPr>
      <w:r w:rsidRPr="00F22AA7">
        <w:rPr>
          <w:rFonts w:ascii="Arial" w:eastAsia="Calibri" w:hAnsi="Arial" w:cs="Arial"/>
          <w:sz w:val="20"/>
          <w:szCs w:val="20"/>
          <w:lang w:val="en-US" w:eastAsia="pl-PL"/>
        </w:rPr>
        <w:lastRenderedPageBreak/>
        <w:t>Interreg Europe has seven Partner States (Albania, Bosnia and Herzegovina, Moldova, Montenegro, North Macedonia, Norway, Serbia, Switzerland and Ukraine). If you like to keep this cooperation area in the future, you might want to open and fill in this questionnaire as well. Again, there is a text field at the end plus the possibility to attach a document with this questionnaire.</w:t>
      </w:r>
      <w:r w:rsidR="00521687">
        <w:rPr>
          <w:rFonts w:ascii="Arial" w:eastAsia="Calibri" w:hAnsi="Arial" w:cs="Arial"/>
          <w:sz w:val="20"/>
          <w:szCs w:val="20"/>
          <w:lang w:val="en-US" w:eastAsia="pl-PL"/>
        </w:rPr>
        <w:t xml:space="preserve"> </w:t>
      </w:r>
    </w:p>
    <w:p w14:paraId="2482A5AE" w14:textId="25ED6357" w:rsidR="00521687" w:rsidRPr="00F22AA7" w:rsidRDefault="00026996" w:rsidP="00407D2A">
      <w:pPr>
        <w:spacing w:after="120" w:line="240" w:lineRule="auto"/>
        <w:ind w:left="357"/>
        <w:rPr>
          <w:rFonts w:ascii="Arial" w:eastAsia="Calibri" w:hAnsi="Arial" w:cs="Arial"/>
          <w:sz w:val="20"/>
          <w:szCs w:val="20"/>
          <w:lang w:val="en-US" w:eastAsia="pl-PL"/>
        </w:rPr>
      </w:pPr>
      <w:hyperlink r:id="rId17" w:history="1">
        <w:r w:rsidR="00521687" w:rsidRPr="00CE2991">
          <w:rPr>
            <w:rStyle w:val="Hipercze"/>
            <w:rFonts w:ascii="Arial" w:eastAsia="Calibri" w:hAnsi="Arial" w:cs="Arial"/>
            <w:sz w:val="20"/>
            <w:szCs w:val="20"/>
            <w:lang w:val="en-US" w:eastAsia="pl-PL"/>
          </w:rPr>
          <w:t>https://ec.europa.eu/info/law/better-regulation/have-your-say/initiatives/14522-EUs-next-long-term-budget-MFF-EU-funding-for-external-action_en</w:t>
        </w:r>
      </w:hyperlink>
      <w:r w:rsidR="00521687">
        <w:rPr>
          <w:rFonts w:ascii="Arial" w:eastAsia="Calibri" w:hAnsi="Arial" w:cs="Arial"/>
          <w:sz w:val="20"/>
          <w:szCs w:val="20"/>
          <w:lang w:val="en-US" w:eastAsia="pl-PL"/>
        </w:rPr>
        <w:t xml:space="preserve"> </w:t>
      </w:r>
    </w:p>
    <w:p w14:paraId="42B57909" w14:textId="77777777" w:rsidR="00407D2A" w:rsidRDefault="00F22AA7" w:rsidP="00407D2A">
      <w:pPr>
        <w:numPr>
          <w:ilvl w:val="0"/>
          <w:numId w:val="3"/>
        </w:numPr>
        <w:spacing w:after="120" w:line="240" w:lineRule="auto"/>
        <w:ind w:left="357" w:hanging="357"/>
        <w:rPr>
          <w:rFonts w:ascii="Arial" w:eastAsia="Calibri" w:hAnsi="Arial" w:cs="Arial"/>
          <w:sz w:val="20"/>
          <w:szCs w:val="20"/>
          <w:lang w:val="en-US" w:eastAsia="pl-PL"/>
        </w:rPr>
      </w:pPr>
      <w:r w:rsidRPr="00F22AA7">
        <w:rPr>
          <w:rFonts w:ascii="Arial" w:eastAsia="Calibri" w:hAnsi="Arial" w:cs="Arial"/>
          <w:b/>
          <w:bCs/>
          <w:sz w:val="20"/>
          <w:szCs w:val="20"/>
          <w:u w:val="single"/>
          <w:shd w:val="clear" w:color="auto" w:fill="F2F2F2" w:themeFill="background1" w:themeFillShade="F2"/>
          <w:lang w:val="en-US" w:eastAsia="pl-PL"/>
        </w:rPr>
        <w:t>Consultation 7</w:t>
      </w:r>
      <w:r w:rsidR="00912EAC" w:rsidRPr="00912EAC">
        <w:rPr>
          <w:rFonts w:ascii="Arial" w:eastAsia="Calibri" w:hAnsi="Arial" w:cs="Arial"/>
          <w:b/>
          <w:bCs/>
          <w:sz w:val="20"/>
          <w:szCs w:val="20"/>
          <w:u w:val="single"/>
          <w:shd w:val="clear" w:color="auto" w:fill="F2F2F2" w:themeFill="background1" w:themeFillShade="F2"/>
          <w:lang w:val="en-US" w:eastAsia="pl-PL"/>
        </w:rPr>
        <w:t xml:space="preserve">: </w:t>
      </w:r>
      <w:r w:rsidR="00521687" w:rsidRPr="00521687">
        <w:rPr>
          <w:rFonts w:ascii="Arial" w:eastAsia="Calibri" w:hAnsi="Arial" w:cs="Arial"/>
          <w:b/>
          <w:bCs/>
          <w:sz w:val="20"/>
          <w:szCs w:val="20"/>
          <w:u w:val="single"/>
          <w:shd w:val="clear" w:color="auto" w:fill="F2F2F2" w:themeFill="background1" w:themeFillShade="F2"/>
          <w:lang w:val="en-US" w:eastAsia="pl-PL"/>
        </w:rPr>
        <w:t>EU’s next long-term budget (MFF) – performance of the EU budget</w:t>
      </w:r>
      <w:r w:rsidR="00912EAC" w:rsidRPr="00912EAC">
        <w:rPr>
          <w:rFonts w:ascii="Arial" w:eastAsia="Calibri" w:hAnsi="Arial" w:cs="Arial"/>
          <w:b/>
          <w:bCs/>
          <w:sz w:val="20"/>
          <w:szCs w:val="20"/>
          <w:u w:val="single"/>
          <w:shd w:val="clear" w:color="auto" w:fill="F2F2F2" w:themeFill="background1" w:themeFillShade="F2"/>
          <w:lang w:val="en-US" w:eastAsia="pl-PL"/>
        </w:rPr>
        <w:br/>
      </w:r>
      <w:r w:rsidR="00912EAC">
        <w:rPr>
          <w:rFonts w:ascii="Arial" w:eastAsia="Calibri" w:hAnsi="Arial" w:cs="Arial"/>
          <w:sz w:val="20"/>
          <w:szCs w:val="20"/>
          <w:lang w:val="en-US" w:eastAsia="pl-PL"/>
        </w:rPr>
        <w:t>T</w:t>
      </w:r>
      <w:r w:rsidRPr="00F22AA7">
        <w:rPr>
          <w:rFonts w:ascii="Arial" w:eastAsia="Calibri" w:hAnsi="Arial" w:cs="Arial"/>
          <w:sz w:val="20"/>
          <w:szCs w:val="20"/>
          <w:lang w:val="en-US" w:eastAsia="pl-PL"/>
        </w:rPr>
        <w:t xml:space="preserve">his consultation focuses on the performance dimension of the EU budget, meaning: </w:t>
      </w:r>
    </w:p>
    <w:p w14:paraId="29A7ADA3" w14:textId="0D424749" w:rsidR="00407D2A" w:rsidRDefault="00F22AA7" w:rsidP="00407D2A">
      <w:pPr>
        <w:spacing w:after="120" w:line="240" w:lineRule="auto"/>
        <w:ind w:left="357"/>
        <w:rPr>
          <w:rFonts w:ascii="Arial" w:eastAsia="Calibri" w:hAnsi="Arial" w:cs="Arial"/>
          <w:sz w:val="20"/>
          <w:szCs w:val="20"/>
          <w:lang w:val="en-US" w:eastAsia="pl-PL"/>
        </w:rPr>
      </w:pPr>
      <w:r w:rsidRPr="00F22AA7">
        <w:rPr>
          <w:rFonts w:ascii="Arial" w:eastAsia="Calibri" w:hAnsi="Arial" w:cs="Arial"/>
          <w:sz w:val="20"/>
          <w:szCs w:val="20"/>
          <w:lang w:val="en-US" w:eastAsia="pl-PL"/>
        </w:rPr>
        <w:t>1) the tools used to promote general priorities and principles across the EU budget (e.g. gender equality,</w:t>
      </w:r>
      <w:r w:rsidRPr="00F22AA7">
        <w:rPr>
          <w:rFonts w:ascii="Arial" w:eastAsia="Calibri" w:hAnsi="Arial" w:cs="Arial"/>
          <w:sz w:val="20"/>
          <w:szCs w:val="20"/>
          <w:lang w:val="en-GB" w:eastAsia="pl-PL"/>
        </w:rPr>
        <w:t xml:space="preserve"> digitalisation</w:t>
      </w:r>
      <w:r w:rsidRPr="00F22AA7">
        <w:rPr>
          <w:rFonts w:ascii="Arial" w:eastAsia="Calibri" w:hAnsi="Arial" w:cs="Arial"/>
          <w:sz w:val="20"/>
          <w:szCs w:val="20"/>
          <w:lang w:val="en-US" w:eastAsia="pl-PL"/>
        </w:rPr>
        <w:t xml:space="preserve">, climate and biodiversity, ‘do no significant harm’ to climate or environmental objectives), to ensure that EU spending is geared towards those objectives (also sometimes referred to as ‘mainstreaming’); </w:t>
      </w:r>
    </w:p>
    <w:p w14:paraId="544BAD3B" w14:textId="7A54FE2B" w:rsidR="00F22AA7" w:rsidRDefault="00F22AA7" w:rsidP="00407D2A">
      <w:pPr>
        <w:spacing w:after="120" w:line="240" w:lineRule="auto"/>
        <w:ind w:left="357"/>
        <w:rPr>
          <w:rFonts w:ascii="Arial" w:eastAsia="Calibri" w:hAnsi="Arial" w:cs="Arial"/>
          <w:sz w:val="20"/>
          <w:szCs w:val="20"/>
          <w:lang w:val="en-US" w:eastAsia="pl-PL"/>
        </w:rPr>
      </w:pPr>
      <w:r w:rsidRPr="00F22AA7">
        <w:rPr>
          <w:rFonts w:ascii="Arial" w:eastAsia="Calibri" w:hAnsi="Arial" w:cs="Arial"/>
          <w:sz w:val="20"/>
          <w:szCs w:val="20"/>
          <w:lang w:val="en-US" w:eastAsia="pl-PL"/>
        </w:rPr>
        <w:t>2) the performance framework, including to monitor and report how effectively the EU budget is achieving its objectives.</w:t>
      </w:r>
      <w:r w:rsidR="00521687">
        <w:rPr>
          <w:rFonts w:ascii="Arial" w:eastAsia="Calibri" w:hAnsi="Arial" w:cs="Arial"/>
          <w:sz w:val="20"/>
          <w:szCs w:val="20"/>
          <w:lang w:val="en-US" w:eastAsia="pl-PL"/>
        </w:rPr>
        <w:t xml:space="preserve"> </w:t>
      </w:r>
    </w:p>
    <w:p w14:paraId="74830D63" w14:textId="65D2D5E0" w:rsidR="00521687" w:rsidRDefault="00026996" w:rsidP="00521687">
      <w:pPr>
        <w:spacing w:after="120" w:line="240" w:lineRule="auto"/>
        <w:rPr>
          <w:rFonts w:ascii="Arial" w:eastAsia="Calibri" w:hAnsi="Arial" w:cs="Arial"/>
          <w:sz w:val="20"/>
          <w:szCs w:val="20"/>
          <w:lang w:val="en-US" w:eastAsia="pl-PL"/>
        </w:rPr>
      </w:pPr>
      <w:hyperlink r:id="rId18" w:history="1">
        <w:r w:rsidR="00521687" w:rsidRPr="00CE2991">
          <w:rPr>
            <w:rStyle w:val="Hipercze"/>
            <w:rFonts w:ascii="Arial" w:eastAsia="Calibri" w:hAnsi="Arial" w:cs="Arial"/>
            <w:sz w:val="20"/>
            <w:szCs w:val="20"/>
            <w:lang w:val="en-US" w:eastAsia="pl-PL"/>
          </w:rPr>
          <w:t>https://ec.europa.eu/info/law/better-regulation/have-your-say/initiatives/14526-EUs-next-long-term-budget-MFF-performance-of-the-EU-budget_en</w:t>
        </w:r>
      </w:hyperlink>
      <w:r w:rsidR="00521687">
        <w:rPr>
          <w:rFonts w:ascii="Arial" w:eastAsia="Calibri" w:hAnsi="Arial" w:cs="Arial"/>
          <w:sz w:val="20"/>
          <w:szCs w:val="20"/>
          <w:lang w:val="en-US" w:eastAsia="pl-PL"/>
        </w:rPr>
        <w:t xml:space="preserve"> </w:t>
      </w:r>
    </w:p>
    <w:p w14:paraId="6463D188" w14:textId="77777777" w:rsidR="002E1279" w:rsidRPr="00F22AA7" w:rsidRDefault="002E1279" w:rsidP="00521687">
      <w:pPr>
        <w:spacing w:after="120" w:line="240" w:lineRule="auto"/>
        <w:rPr>
          <w:rFonts w:ascii="Arial" w:eastAsia="Calibri" w:hAnsi="Arial" w:cs="Arial"/>
          <w:sz w:val="20"/>
          <w:szCs w:val="20"/>
          <w:lang w:val="en-US" w:eastAsia="pl-PL"/>
        </w:rPr>
      </w:pPr>
    </w:p>
    <w:p w14:paraId="7641A53E" w14:textId="46F12CFB" w:rsidR="00F22AA7" w:rsidRDefault="00F22AA7" w:rsidP="001F2570">
      <w:pPr>
        <w:spacing w:after="0" w:line="240" w:lineRule="auto"/>
        <w:ind w:left="-360"/>
        <w:rPr>
          <w:rFonts w:ascii="Arial" w:eastAsia="Calibri" w:hAnsi="Arial" w:cs="Arial"/>
          <w:sz w:val="20"/>
          <w:szCs w:val="20"/>
          <w:lang w:val="en-US" w:eastAsia="pl-PL"/>
        </w:rPr>
      </w:pPr>
    </w:p>
    <w:p w14:paraId="2D576370" w14:textId="77777777" w:rsidR="00407D2A" w:rsidRPr="00F22AA7" w:rsidRDefault="00407D2A" w:rsidP="001F2570">
      <w:pPr>
        <w:spacing w:after="0" w:line="240" w:lineRule="auto"/>
        <w:ind w:left="-360"/>
        <w:rPr>
          <w:rFonts w:ascii="Arial" w:eastAsia="Calibri" w:hAnsi="Arial" w:cs="Arial"/>
          <w:sz w:val="20"/>
          <w:szCs w:val="20"/>
          <w:lang w:val="en-US" w:eastAsia="pl-PL"/>
        </w:rPr>
      </w:pPr>
    </w:p>
    <w:p w14:paraId="4F6D428B" w14:textId="69BF6C58" w:rsidR="00F22AA7" w:rsidRPr="002E1279" w:rsidRDefault="00F22AA7" w:rsidP="002E1279">
      <w:pPr>
        <w:shd w:val="clear" w:color="auto" w:fill="FFF2CC" w:themeFill="accent4" w:themeFillTint="33"/>
        <w:spacing w:after="0" w:line="240" w:lineRule="auto"/>
        <w:rPr>
          <w:rFonts w:ascii="Arial" w:eastAsia="Calibri" w:hAnsi="Arial" w:cs="Arial"/>
          <w:b/>
          <w:bCs/>
          <w:sz w:val="20"/>
          <w:szCs w:val="20"/>
          <w:u w:val="single"/>
          <w:lang w:val="en-US" w:eastAsia="pl-PL"/>
        </w:rPr>
      </w:pPr>
      <w:r w:rsidRPr="002E1279">
        <w:rPr>
          <w:rFonts w:ascii="Arial" w:eastAsia="Calibri" w:hAnsi="Arial" w:cs="Arial"/>
          <w:b/>
          <w:bCs/>
          <w:sz w:val="20"/>
          <w:szCs w:val="20"/>
          <w:u w:val="single"/>
          <w:lang w:val="en-US" w:eastAsia="pl-PL"/>
        </w:rPr>
        <w:t>Encourage others to take part in the public consultations</w:t>
      </w:r>
    </w:p>
    <w:p w14:paraId="3C8427B5" w14:textId="77777777" w:rsidR="00F22AA7" w:rsidRPr="00F22AA7" w:rsidRDefault="00F22AA7" w:rsidP="002E1279">
      <w:pPr>
        <w:shd w:val="clear" w:color="auto" w:fill="FFF2CC" w:themeFill="accent4" w:themeFillTint="33"/>
        <w:spacing w:after="0" w:line="240" w:lineRule="auto"/>
        <w:rPr>
          <w:rFonts w:ascii="Arial" w:eastAsia="Calibri" w:hAnsi="Arial" w:cs="Arial"/>
          <w:sz w:val="20"/>
          <w:szCs w:val="20"/>
          <w:lang w:val="en-US" w:eastAsia="pl-PL"/>
        </w:rPr>
      </w:pPr>
      <w:r w:rsidRPr="00F22AA7">
        <w:rPr>
          <w:rFonts w:ascii="Arial" w:eastAsia="Calibri" w:hAnsi="Arial" w:cs="Arial"/>
          <w:sz w:val="20"/>
          <w:szCs w:val="20"/>
          <w:lang w:val="en-US" w:eastAsia="pl-PL"/>
        </w:rPr>
        <w:t>The consultations are open to both EU and non-EU citizens representing public authorities, NGOs, academia and research institutions, companies and businesses, or other beneficiaries of cooperation programmes like Interreg Europe and EU funding. Please use your channels and encourage other stakeholders to take part and highlight the role Interreg Europe played for them and may play in the future.</w:t>
      </w:r>
    </w:p>
    <w:p w14:paraId="796F86C3" w14:textId="4D74A628" w:rsidR="00CA70BA" w:rsidRDefault="00CA70BA" w:rsidP="00C95356">
      <w:pPr>
        <w:rPr>
          <w:lang w:val="en-US"/>
        </w:rPr>
      </w:pPr>
    </w:p>
    <w:p w14:paraId="0F1728EC" w14:textId="77777777" w:rsidR="00C95356" w:rsidRDefault="00C95356" w:rsidP="00C95356">
      <w:pPr>
        <w:rPr>
          <w:lang w:val="en-US"/>
        </w:rPr>
      </w:pPr>
    </w:p>
    <w:p w14:paraId="7D25ADE4" w14:textId="7BD0C295" w:rsidR="001B7C31" w:rsidRPr="00CA70BA" w:rsidRDefault="001B7C31" w:rsidP="00C95356">
      <w:pPr>
        <w:pStyle w:val="Akapitzlist"/>
        <w:numPr>
          <w:ilvl w:val="0"/>
          <w:numId w:val="5"/>
        </w:numPr>
        <w:rPr>
          <w:lang w:val="en-US"/>
        </w:rPr>
      </w:pPr>
      <w:r w:rsidRPr="00CA70BA">
        <w:rPr>
          <w:u w:val="single"/>
          <w:lang w:val="en-US"/>
        </w:rPr>
        <w:t>Information on the Interreg Europe programme and projects</w:t>
      </w:r>
      <w:r w:rsidRPr="00CA70BA">
        <w:rPr>
          <w:lang w:val="en-US"/>
        </w:rPr>
        <w:t xml:space="preserve">: </w:t>
      </w:r>
    </w:p>
    <w:p w14:paraId="1ED2F496" w14:textId="6E91DD2D" w:rsidR="002A5DF3" w:rsidRDefault="00026996" w:rsidP="00C95356">
      <w:pPr>
        <w:ind w:left="708"/>
        <w:rPr>
          <w:lang w:val="en-US"/>
        </w:rPr>
      </w:pPr>
      <w:hyperlink r:id="rId19" w:history="1">
        <w:r w:rsidR="00CA70BA" w:rsidRPr="00CE2991">
          <w:rPr>
            <w:rStyle w:val="Hipercze"/>
            <w:lang w:val="en-US"/>
          </w:rPr>
          <w:t>www.interregeurope.eu</w:t>
        </w:r>
      </w:hyperlink>
      <w:r w:rsidR="002A5DF3">
        <w:rPr>
          <w:lang w:val="en-US"/>
        </w:rPr>
        <w:t xml:space="preserve"> </w:t>
      </w:r>
    </w:p>
    <w:p w14:paraId="3E86EEA4" w14:textId="40C31A41" w:rsidR="001B7C31" w:rsidRDefault="001B7C31" w:rsidP="00C95356">
      <w:pPr>
        <w:ind w:left="708"/>
        <w:rPr>
          <w:lang w:val="en-US"/>
        </w:rPr>
      </w:pPr>
      <w:r>
        <w:rPr>
          <w:lang w:val="en-US"/>
        </w:rPr>
        <w:t xml:space="preserve">Approved projects: </w:t>
      </w:r>
    </w:p>
    <w:p w14:paraId="7161A72D" w14:textId="51FB4079" w:rsidR="001B7C31" w:rsidRPr="00F22AA7" w:rsidRDefault="00026996" w:rsidP="00C95356">
      <w:pPr>
        <w:ind w:left="708"/>
        <w:rPr>
          <w:lang w:val="en-US"/>
        </w:rPr>
      </w:pPr>
      <w:hyperlink r:id="rId20" w:history="1">
        <w:r w:rsidR="00CA70BA" w:rsidRPr="00CE2991">
          <w:rPr>
            <w:rStyle w:val="Hipercze"/>
            <w:lang w:val="en-US"/>
          </w:rPr>
          <w:t>https://www.interregeurope.eu/search-approved-projects</w:t>
        </w:r>
      </w:hyperlink>
      <w:r w:rsidR="001B7C31">
        <w:rPr>
          <w:lang w:val="en-US"/>
        </w:rPr>
        <w:t xml:space="preserve"> </w:t>
      </w:r>
    </w:p>
    <w:sectPr w:rsidR="001B7C31" w:rsidRPr="00F22AA7">
      <w:footerReference w:type="default" r:id="rId2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09CF83" w14:textId="77777777" w:rsidR="00026996" w:rsidRDefault="00026996" w:rsidP="008B5A88">
      <w:pPr>
        <w:spacing w:after="0" w:line="240" w:lineRule="auto"/>
      </w:pPr>
      <w:r>
        <w:separator/>
      </w:r>
    </w:p>
  </w:endnote>
  <w:endnote w:type="continuationSeparator" w:id="0">
    <w:p w14:paraId="18C750C5" w14:textId="77777777" w:rsidR="00026996" w:rsidRDefault="00026996" w:rsidP="008B5A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6545439"/>
      <w:docPartObj>
        <w:docPartGallery w:val="Page Numbers (Bottom of Page)"/>
        <w:docPartUnique/>
      </w:docPartObj>
    </w:sdtPr>
    <w:sdtEndPr/>
    <w:sdtContent>
      <w:p w14:paraId="30E0A5A2" w14:textId="2DAA033F" w:rsidR="008B5A88" w:rsidRDefault="008B5A88">
        <w:pPr>
          <w:pStyle w:val="Stopka"/>
          <w:jc w:val="center"/>
        </w:pPr>
        <w:r>
          <w:fldChar w:fldCharType="begin"/>
        </w:r>
        <w:r>
          <w:instrText>PAGE   \* MERGEFORMAT</w:instrText>
        </w:r>
        <w:r>
          <w:fldChar w:fldCharType="separate"/>
        </w:r>
        <w:r w:rsidR="00F56BF3">
          <w:rPr>
            <w:noProof/>
          </w:rPr>
          <w:t>1</w:t>
        </w:r>
        <w:r>
          <w:fldChar w:fldCharType="end"/>
        </w:r>
      </w:p>
    </w:sdtContent>
  </w:sdt>
  <w:p w14:paraId="1820F807" w14:textId="77777777" w:rsidR="008B5A88" w:rsidRDefault="008B5A8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C67CE" w14:textId="77777777" w:rsidR="00026996" w:rsidRDefault="00026996" w:rsidP="008B5A88">
      <w:pPr>
        <w:spacing w:after="0" w:line="240" w:lineRule="auto"/>
      </w:pPr>
      <w:r>
        <w:separator/>
      </w:r>
    </w:p>
  </w:footnote>
  <w:footnote w:type="continuationSeparator" w:id="0">
    <w:p w14:paraId="48B78F71" w14:textId="77777777" w:rsidR="00026996" w:rsidRDefault="00026996" w:rsidP="008B5A8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mso4A43"/>
      </v:shape>
    </w:pict>
  </w:numPicBullet>
  <w:abstractNum w:abstractNumId="0" w15:restartNumberingAfterBreak="0">
    <w:nsid w:val="0D7272BF"/>
    <w:multiLevelType w:val="hybridMultilevel"/>
    <w:tmpl w:val="943C6756"/>
    <w:lvl w:ilvl="0" w:tplc="04150007">
      <w:start w:val="1"/>
      <w:numFmt w:val="bullet"/>
      <w:lvlText w:val=""/>
      <w:lvlPicBulletId w:val="0"/>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F0E4875"/>
    <w:multiLevelType w:val="hybridMultilevel"/>
    <w:tmpl w:val="01E8684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1A76726"/>
    <w:multiLevelType w:val="hybridMultilevel"/>
    <w:tmpl w:val="DFFC7C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5B382E79"/>
    <w:multiLevelType w:val="hybridMultilevel"/>
    <w:tmpl w:val="A0D4774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72A90F0A"/>
    <w:multiLevelType w:val="hybridMultilevel"/>
    <w:tmpl w:val="52CA872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22F"/>
    <w:rsid w:val="00026996"/>
    <w:rsid w:val="000F644E"/>
    <w:rsid w:val="001B7C31"/>
    <w:rsid w:val="001F2570"/>
    <w:rsid w:val="0026322F"/>
    <w:rsid w:val="00294F1E"/>
    <w:rsid w:val="002A5DF3"/>
    <w:rsid w:val="002E1279"/>
    <w:rsid w:val="00407D2A"/>
    <w:rsid w:val="00413DCB"/>
    <w:rsid w:val="00521687"/>
    <w:rsid w:val="005D0E11"/>
    <w:rsid w:val="006A7935"/>
    <w:rsid w:val="006D2E1E"/>
    <w:rsid w:val="008B5A88"/>
    <w:rsid w:val="00912EAC"/>
    <w:rsid w:val="00C95356"/>
    <w:rsid w:val="00CA70BA"/>
    <w:rsid w:val="00D30EC2"/>
    <w:rsid w:val="00EA124A"/>
    <w:rsid w:val="00F22AA7"/>
    <w:rsid w:val="00F56BF3"/>
    <w:rsid w:val="00F909CC"/>
    <w:rsid w:val="00FB6A4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92C0ED"/>
  <w15:chartTrackingRefBased/>
  <w15:docId w15:val="{05F83C94-2EA9-42FD-BF1C-E33F7CAF3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F2570"/>
    <w:pPr>
      <w:ind w:left="720"/>
      <w:contextualSpacing/>
    </w:pPr>
  </w:style>
  <w:style w:type="character" w:styleId="Hipercze">
    <w:name w:val="Hyperlink"/>
    <w:basedOn w:val="Domylnaczcionkaakapitu"/>
    <w:uiPriority w:val="99"/>
    <w:unhideWhenUsed/>
    <w:rsid w:val="00521687"/>
    <w:rPr>
      <w:color w:val="0563C1" w:themeColor="hyperlink"/>
      <w:u w:val="single"/>
    </w:rPr>
  </w:style>
  <w:style w:type="character" w:customStyle="1" w:styleId="UnresolvedMention">
    <w:name w:val="Unresolved Mention"/>
    <w:basedOn w:val="Domylnaczcionkaakapitu"/>
    <w:uiPriority w:val="99"/>
    <w:semiHidden/>
    <w:unhideWhenUsed/>
    <w:rsid w:val="00521687"/>
    <w:rPr>
      <w:color w:val="605E5C"/>
      <w:shd w:val="clear" w:color="auto" w:fill="E1DFDD"/>
    </w:rPr>
  </w:style>
  <w:style w:type="paragraph" w:styleId="Nagwek">
    <w:name w:val="header"/>
    <w:basedOn w:val="Normalny"/>
    <w:link w:val="NagwekZnak"/>
    <w:uiPriority w:val="99"/>
    <w:unhideWhenUsed/>
    <w:rsid w:val="008B5A8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B5A88"/>
  </w:style>
  <w:style w:type="paragraph" w:styleId="Stopka">
    <w:name w:val="footer"/>
    <w:basedOn w:val="Normalny"/>
    <w:link w:val="StopkaZnak"/>
    <w:uiPriority w:val="99"/>
    <w:unhideWhenUsed/>
    <w:rsid w:val="008B5A8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B5A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273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NULL" TargetMode="External"/><Relationship Id="rId13" Type="http://schemas.openxmlformats.org/officeDocument/2006/relationships/hyperlink" Target="NULL" TargetMode="External"/><Relationship Id="rId18" Type="http://schemas.openxmlformats.org/officeDocument/2006/relationships/hyperlink" Target="NULL"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NULL" TargetMode="External"/><Relationship Id="rId12" Type="http://schemas.openxmlformats.org/officeDocument/2006/relationships/hyperlink" Target="NULL" TargetMode="External"/><Relationship Id="rId17" Type="http://schemas.openxmlformats.org/officeDocument/2006/relationships/hyperlink" Target="NULL" TargetMode="External"/><Relationship Id="rId2" Type="http://schemas.openxmlformats.org/officeDocument/2006/relationships/styles" Target="styles.xml"/><Relationship Id="rId16" Type="http://schemas.openxmlformats.org/officeDocument/2006/relationships/hyperlink" Target="NULL" TargetMode="External"/><Relationship Id="rId20" Type="http://schemas.openxmlformats.org/officeDocument/2006/relationships/hyperlink" Target="NUL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NULL" TargetMode="External"/><Relationship Id="rId5" Type="http://schemas.openxmlformats.org/officeDocument/2006/relationships/footnotes" Target="footnotes.xml"/><Relationship Id="rId15" Type="http://schemas.openxmlformats.org/officeDocument/2006/relationships/hyperlink" Target="NULL" TargetMode="External"/><Relationship Id="rId23" Type="http://schemas.openxmlformats.org/officeDocument/2006/relationships/theme" Target="theme/theme1.xml"/><Relationship Id="rId10" Type="http://schemas.openxmlformats.org/officeDocument/2006/relationships/hyperlink" Target="NULL" TargetMode="External"/><Relationship Id="rId19" Type="http://schemas.openxmlformats.org/officeDocument/2006/relationships/hyperlink" Target="NULL" TargetMode="External"/><Relationship Id="rId4" Type="http://schemas.openxmlformats.org/officeDocument/2006/relationships/webSettings" Target="webSettings.xml"/><Relationship Id="rId9" Type="http://schemas.openxmlformats.org/officeDocument/2006/relationships/hyperlink" Target="NULL" TargetMode="External"/><Relationship Id="rId14" Type="http://schemas.openxmlformats.org/officeDocument/2006/relationships/hyperlink" Target="NULL"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691</Words>
  <Characters>4147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Stol Anna</dc:creator>
  <cp:keywords/>
  <dc:description/>
  <cp:lastModifiedBy>stacja101</cp:lastModifiedBy>
  <cp:revision>2</cp:revision>
  <dcterms:created xsi:type="dcterms:W3CDTF">2025-04-14T06:03:00Z</dcterms:created>
  <dcterms:modified xsi:type="dcterms:W3CDTF">2025-04-14T06:03:00Z</dcterms:modified>
</cp:coreProperties>
</file>